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81" w:rsidRPr="00E02680" w:rsidRDefault="00E11F81" w:rsidP="00E11F81">
      <w:pPr>
        <w:spacing w:after="120" w:line="240" w:lineRule="auto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МОДЕЛ УГОВОРА </w:t>
      </w:r>
      <w:bookmarkStart w:id="0" w:name="_Hlk103938115"/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ЗА ЛЕКОВЕ 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КОЈИ СЕ </w:t>
      </w: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ИЗДА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ЈУ</w:t>
      </w:r>
      <w:r w:rsidRPr="006C42D9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 НА РЕЦЕПТ </w:t>
      </w:r>
      <w:bookmarkEnd w:id="0"/>
    </w:p>
    <w:p w:rsidR="00E11F81" w:rsidRDefault="00E11F81" w:rsidP="00E11F81">
      <w:pPr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11F81" w:rsidRPr="00453C75" w:rsidRDefault="00E11F81" w:rsidP="00E11F81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  <w:lang w:val="sr-Cyrl-RS"/>
        </w:rPr>
      </w:pPr>
    </w:p>
    <w:p w:rsidR="00E11F81" w:rsidRPr="00453C75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11F81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11F81" w:rsidRPr="00271903" w:rsidRDefault="00E11F81" w:rsidP="00E11F81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11F81" w:rsidRPr="00453C75" w:rsidRDefault="00E11F81" w:rsidP="00E11F81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2A1D71" w:rsidRPr="00430979" w:rsidRDefault="002A1D71" w:rsidP="002A1D7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Medikunion d.o.o. Beograd</w:t>
      </w:r>
      <w:r w:rsidRPr="004D2B62">
        <w:rPr>
          <w:rFonts w:ascii="Arial" w:eastAsia="Arial" w:hAnsi="Arial" w:cs="Arial"/>
          <w:b/>
          <w:color w:val="000000"/>
          <w:sz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из Београда</w:t>
      </w:r>
      <w:r w:rsidRPr="004D2B62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.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Вишњичка</w:t>
      </w:r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.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57А</w:t>
      </w:r>
      <w:r w:rsidRPr="004D2B62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D2B62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915BE0">
        <w:rPr>
          <w:rFonts w:ascii="Arial" w:eastAsia="Arial" w:hAnsi="Arial" w:cs="Arial"/>
          <w:b/>
          <w:color w:val="000000"/>
          <w:sz w:val="20"/>
        </w:rPr>
        <w:t>Дренка</w:t>
      </w:r>
      <w:proofErr w:type="spellEnd"/>
      <w:r w:rsidRPr="00915BE0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915BE0">
        <w:rPr>
          <w:rFonts w:ascii="Arial" w:eastAsia="Arial" w:hAnsi="Arial" w:cs="Arial"/>
          <w:b/>
          <w:color w:val="000000"/>
          <w:sz w:val="20"/>
        </w:rPr>
        <w:t>Дивчић</w:t>
      </w:r>
      <w:proofErr w:type="spellEnd"/>
    </w:p>
    <w:p w:rsidR="002A1D71" w:rsidRPr="004E4C6E" w:rsidRDefault="002A1D71" w:rsidP="002A1D7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</w:rPr>
      </w:pPr>
      <w:proofErr w:type="spellStart"/>
      <w:r w:rsidRPr="004D2B62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D2B62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D2B62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D2B62">
        <w:rPr>
          <w:rFonts w:ascii="Arial" w:eastAsia="Arial" w:hAnsi="Arial" w:cs="Arial"/>
          <w:color w:val="000000"/>
          <w:sz w:val="20"/>
        </w:rPr>
        <w:t xml:space="preserve">: </w:t>
      </w:r>
      <w:r w:rsidRPr="00915BE0">
        <w:rPr>
          <w:rFonts w:ascii="Arial" w:eastAsia="Arial" w:hAnsi="Arial" w:cs="Arial"/>
          <w:color w:val="000000"/>
          <w:sz w:val="20"/>
        </w:rPr>
        <w:t>06967191</w:t>
      </w:r>
    </w:p>
    <w:p w:rsidR="002A1D71" w:rsidRPr="004E4C6E" w:rsidRDefault="002A1D71" w:rsidP="002A1D7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</w:rPr>
      </w:pPr>
      <w:r w:rsidRPr="004D2B62">
        <w:rPr>
          <w:rFonts w:ascii="Arial" w:eastAsia="Arial" w:hAnsi="Arial" w:cs="Arial"/>
          <w:color w:val="000000"/>
          <w:sz w:val="20"/>
        </w:rPr>
        <w:t xml:space="preserve">ПИБ: </w:t>
      </w:r>
      <w:r w:rsidRPr="00915BE0">
        <w:rPr>
          <w:rFonts w:ascii="Arial" w:eastAsia="Arial" w:hAnsi="Arial" w:cs="Arial"/>
          <w:color w:val="000000"/>
          <w:sz w:val="20"/>
        </w:rPr>
        <w:t>100352764</w:t>
      </w:r>
    </w:p>
    <w:p w:rsidR="002A1D71" w:rsidRPr="00E47910" w:rsidRDefault="002A1D71" w:rsidP="002A1D71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E47910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E47910">
        <w:rPr>
          <w:rFonts w:ascii="Arial" w:eastAsia="Calibri" w:hAnsi="Arial" w:cs="Times New Roman"/>
          <w:sz w:val="20"/>
        </w:rPr>
        <w:t>даљем</w:t>
      </w:r>
      <w:proofErr w:type="spellEnd"/>
      <w:r w:rsidRPr="00E47910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E47910">
        <w:rPr>
          <w:rFonts w:ascii="Arial" w:eastAsia="Calibri" w:hAnsi="Arial" w:cs="Times New Roman"/>
          <w:sz w:val="20"/>
        </w:rPr>
        <w:t>тексту</w:t>
      </w:r>
      <w:proofErr w:type="spellEnd"/>
      <w:r w:rsidRPr="00E47910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E47910">
        <w:rPr>
          <w:rFonts w:ascii="Arial" w:eastAsia="Calibri" w:hAnsi="Arial" w:cs="Times New Roman"/>
          <w:sz w:val="20"/>
        </w:rPr>
        <w:t>Добављач</w:t>
      </w:r>
      <w:proofErr w:type="spellEnd"/>
      <w:r w:rsidRPr="00E47910">
        <w:rPr>
          <w:rFonts w:ascii="Arial" w:eastAsia="Calibri" w:hAnsi="Arial" w:cs="Times New Roman"/>
          <w:sz w:val="20"/>
        </w:rPr>
        <w:t xml:space="preserve">) </w:t>
      </w:r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11F81" w:rsidRPr="00F20606" w:rsidRDefault="00E11F81" w:rsidP="00E11F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74259A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proofErr w:type="gramStart"/>
      <w:r w:rsidR="00A85258" w:rsidRPr="00A85258">
        <w:rPr>
          <w:rFonts w:ascii="Arial" w:eastAsia="Calibri" w:hAnsi="Arial" w:cs="Times New Roman"/>
          <w:b/>
          <w:sz w:val="20"/>
          <w:szCs w:val="20"/>
          <w:lang w:val="sr-Cyrl-RS"/>
        </w:rPr>
        <w:t>НЕДОСТАЈУЋИ  ЛЕКОВИ</w:t>
      </w:r>
      <w:proofErr w:type="gramEnd"/>
      <w:r w:rsidR="00A85258" w:rsidRPr="00A85258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ЛЕКОВА</w:t>
      </w:r>
    </w:p>
    <w:p w:rsidR="00E11F81" w:rsidRPr="0026548B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E11F81" w:rsidRDefault="00E11F81" w:rsidP="00E11F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РЕЦЕПТ)</w:t>
      </w:r>
    </w:p>
    <w:p w:rsidR="00E11F81" w:rsidRDefault="00E11F81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3B796D">
        <w:rPr>
          <w:rFonts w:ascii="Arial" w:eastAsia="Calibri" w:hAnsi="Arial" w:cs="Arial"/>
          <w:b/>
          <w:sz w:val="20"/>
          <w:szCs w:val="20"/>
          <w:lang w:val="sr-Latn-RS"/>
        </w:rPr>
        <w:t>404-1-110/25-</w:t>
      </w:r>
      <w:r w:rsidR="002C2690">
        <w:rPr>
          <w:rFonts w:ascii="Arial" w:eastAsia="Calibri" w:hAnsi="Arial" w:cs="Arial"/>
          <w:b/>
          <w:sz w:val="20"/>
          <w:szCs w:val="20"/>
          <w:lang w:val="sr-Latn-RS"/>
        </w:rPr>
        <w:t>101</w:t>
      </w:r>
    </w:p>
    <w:p w:rsidR="002C2690" w:rsidRPr="002C2690" w:rsidRDefault="002C2690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val="sr-Cyrl-RS"/>
        </w:rPr>
      </w:pPr>
      <w:r>
        <w:rPr>
          <w:rFonts w:ascii="Arial" w:eastAsia="Calibri" w:hAnsi="Arial" w:cs="Arial"/>
          <w:b/>
          <w:sz w:val="20"/>
          <w:szCs w:val="20"/>
          <w:lang w:val="sr-Cyrl-RS"/>
        </w:rPr>
        <w:t>ЗА ПАРТИЈУ 2</w:t>
      </w:r>
    </w:p>
    <w:p w:rsidR="008A1E05" w:rsidRPr="008A1E05" w:rsidRDefault="008A1E05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</w:p>
    <w:p w:rsidR="00E11F81" w:rsidRPr="00904941" w:rsidRDefault="00E11F81" w:rsidP="00E11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11F81" w:rsidRPr="004477A1" w:rsidRDefault="00E11F81" w:rsidP="00E11F81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отворени поступак јавне набавке</w:t>
      </w:r>
      <w:r w:rsidR="00CB75AD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A85258" w:rsidRPr="00A85258">
        <w:rPr>
          <w:rFonts w:ascii="Arial" w:eastAsia="Times New Roman" w:hAnsi="Arial" w:cs="Arial"/>
          <w:sz w:val="20"/>
          <w:szCs w:val="20"/>
          <w:lang w:val="sr-Cyrl-RS"/>
        </w:rPr>
        <w:t>Недостајући  лекови са Листе лекова</w:t>
      </w:r>
      <w:r w:rsidR="00CB75AD" w:rsidRPr="00F20606">
        <w:rPr>
          <w:rFonts w:ascii="Arial" w:eastAsia="Times New Roman" w:hAnsi="Arial" w:cs="Arial"/>
          <w:sz w:val="20"/>
          <w:szCs w:val="20"/>
          <w:lang w:val="sr-Cyrl-RS"/>
        </w:rPr>
        <w:t xml:space="preserve">, број ЈН </w:t>
      </w:r>
      <w:r w:rsidR="003B796D" w:rsidRPr="003B796D">
        <w:rPr>
          <w:rFonts w:ascii="Arial" w:eastAsia="Times New Roman" w:hAnsi="Arial" w:cs="Arial"/>
          <w:sz w:val="20"/>
          <w:szCs w:val="20"/>
          <w:lang w:val="sr-Cyrl-RS"/>
        </w:rPr>
        <w:t>404-1-110/25-</w:t>
      </w:r>
      <w:r w:rsidR="002C2690">
        <w:rPr>
          <w:rFonts w:ascii="Arial" w:eastAsia="Times New Roman" w:hAnsi="Arial" w:cs="Arial"/>
          <w:sz w:val="20"/>
          <w:szCs w:val="20"/>
          <w:lang w:val="sr-Cyrl-RS"/>
        </w:rPr>
        <w:t>101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споразума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2A1D71">
        <w:rPr>
          <w:rFonts w:ascii="Arial" w:hAnsi="Arial" w:cs="Arial"/>
          <w:sz w:val="20"/>
          <w:szCs w:val="20"/>
          <w:lang w:val="sr-Latn-RS"/>
        </w:rPr>
        <w:t>Medikunion d.o.o. Beograd,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2A1D71" w:rsidRPr="002A1D71">
        <w:rPr>
          <w:rFonts w:ascii="Arial" w:hAnsi="Arial" w:cs="Arial"/>
          <w:sz w:val="20"/>
          <w:szCs w:val="20"/>
        </w:rPr>
        <w:t xml:space="preserve">30-08/13 </w:t>
      </w:r>
      <w:proofErr w:type="spellStart"/>
      <w:r w:rsidR="002A1D71" w:rsidRPr="002A1D71">
        <w:rPr>
          <w:rFonts w:ascii="Arial" w:hAnsi="Arial" w:cs="Arial"/>
          <w:sz w:val="20"/>
          <w:szCs w:val="20"/>
        </w:rPr>
        <w:t>број</w:t>
      </w:r>
      <w:proofErr w:type="spellEnd"/>
      <w:r w:rsidR="002A1D71" w:rsidRPr="002A1D71">
        <w:rPr>
          <w:rFonts w:ascii="Arial" w:hAnsi="Arial" w:cs="Arial"/>
          <w:sz w:val="20"/>
          <w:szCs w:val="20"/>
        </w:rPr>
        <w:t xml:space="preserve">: 405-594/2025-11 </w:t>
      </w:r>
      <w:proofErr w:type="spellStart"/>
      <w:r w:rsidR="002A1D71" w:rsidRPr="002A1D71">
        <w:rPr>
          <w:rFonts w:ascii="Arial" w:hAnsi="Arial" w:cs="Arial"/>
          <w:sz w:val="20"/>
          <w:szCs w:val="20"/>
        </w:rPr>
        <w:t>од</w:t>
      </w:r>
      <w:proofErr w:type="spellEnd"/>
      <w:r w:rsidR="002A1D71" w:rsidRPr="002A1D71">
        <w:rPr>
          <w:rFonts w:ascii="Arial" w:hAnsi="Arial" w:cs="Arial"/>
          <w:sz w:val="20"/>
          <w:szCs w:val="20"/>
        </w:rPr>
        <w:t xml:space="preserve"> 12.11.2025. </w:t>
      </w:r>
      <w:proofErr w:type="spellStart"/>
      <w:r w:rsidR="002A1D71" w:rsidRPr="002A1D71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2A1D71">
        <w:rPr>
          <w:rFonts w:ascii="Arial" w:hAnsi="Arial" w:cs="Arial"/>
          <w:sz w:val="20"/>
          <w:szCs w:val="20"/>
        </w:rPr>
        <w:t>126-1/25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2A1D71">
        <w:rPr>
          <w:rFonts w:ascii="Arial" w:hAnsi="Arial" w:cs="Arial"/>
          <w:sz w:val="20"/>
          <w:szCs w:val="20"/>
        </w:rPr>
        <w:t>25.11.2025</w:t>
      </w:r>
      <w:r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E11F81" w:rsidRPr="00541256" w:rsidRDefault="00E11F81" w:rsidP="0000281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Спецификацији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Уговор 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 xml:space="preserve">се закључује на период до </w:t>
      </w:r>
      <w:r w:rsidR="002A1D71">
        <w:rPr>
          <w:rFonts w:ascii="Arial" w:eastAsia="Times New Roman" w:hAnsi="Arial" w:cs="Arial"/>
          <w:sz w:val="20"/>
          <w:szCs w:val="20"/>
          <w:lang w:val="sr-Latn-RS"/>
        </w:rPr>
        <w:t>31.12.2025.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 xml:space="preserve"> године.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</w:t>
      </w:r>
      <w:proofErr w:type="spellEnd"/>
      <w:r w:rsidR="00002811">
        <w:rPr>
          <w:rFonts w:ascii="Arial" w:eastAsia="Times New Roman" w:hAnsi="Arial" w:cs="Arial"/>
          <w:sz w:val="20"/>
          <w:szCs w:val="20"/>
          <w:lang w:val="sr-Cyrl-RS"/>
        </w:rPr>
        <w:t>а лек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а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члану 2. овог уговора, кој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 xml:space="preserve">а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lastRenderedPageBreak/>
        <w:t>одговара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цени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</w:t>
      </w:r>
      <w:proofErr w:type="spellEnd"/>
      <w:r w:rsidR="00131148">
        <w:rPr>
          <w:rFonts w:ascii="Arial" w:hAnsi="Arial" w:cs="Arial"/>
          <w:sz w:val="20"/>
          <w:szCs w:val="20"/>
          <w:lang w:val="sr-Cyrl-RS"/>
        </w:rPr>
        <w:t>у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</w:t>
      </w:r>
      <w:proofErr w:type="spellEnd"/>
      <w:r w:rsidR="00131148">
        <w:rPr>
          <w:rFonts w:ascii="Arial" w:hAnsi="Arial" w:cs="Arial"/>
          <w:sz w:val="20"/>
          <w:szCs w:val="20"/>
          <w:lang w:val="sr-Cyrl-RS"/>
        </w:rPr>
        <w:t>у</w:t>
      </w:r>
      <w:r w:rsidRPr="00541256">
        <w:rPr>
          <w:rFonts w:ascii="Arial" w:hAnsi="Arial" w:cs="Arial"/>
          <w:sz w:val="20"/>
          <w:szCs w:val="20"/>
        </w:rPr>
        <w:t xml:space="preserve"> </w:t>
      </w:r>
      <w:r w:rsidR="00131148">
        <w:rPr>
          <w:rFonts w:ascii="Arial" w:hAnsi="Arial" w:cs="Arial"/>
          <w:sz w:val="20"/>
          <w:szCs w:val="20"/>
          <w:lang w:val="sr-Cyrl-RS"/>
        </w:rPr>
        <w:t>лека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002811">
        <w:rPr>
          <w:rFonts w:ascii="Arial" w:hAnsi="Arial" w:cs="Arial"/>
          <w:sz w:val="20"/>
          <w:szCs w:val="20"/>
          <w:lang w:val="sr-Cyrl-RS"/>
        </w:rPr>
        <w:t>уговореној јединичној цени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="00002811">
        <w:rPr>
          <w:rFonts w:ascii="Arial" w:hAnsi="Arial" w:cs="Arial"/>
          <w:sz w:val="20"/>
          <w:szCs w:val="20"/>
          <w:lang w:val="sr-Cyrl-RS"/>
        </w:rPr>
        <w:t>ој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</w:t>
      </w:r>
      <w:proofErr w:type="spellEnd"/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F734B4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1</w:t>
      </w:r>
      <w:r w:rsidRPr="00541256">
        <w:rPr>
          <w:rFonts w:ascii="Arial" w:eastAsia="Times New Roman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2A1D71">
        <w:rPr>
          <w:rFonts w:ascii="Arial" w:eastAsia="Times New Roman" w:hAnsi="Arial" w:cs="Arial"/>
          <w:sz w:val="20"/>
          <w:szCs w:val="20"/>
          <w:lang w:val="sr-Cyrl-RS"/>
        </w:rPr>
        <w:t>1 дан</w:t>
      </w:r>
      <w:r w:rsidR="002A1D7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A1D71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2A1D7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A1D71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2A1D7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A1D71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="002A1D7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A1D71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="002A1D7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2A1D71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/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унети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/. </w:t>
      </w:r>
    </w:p>
    <w:p w:rsidR="001A6ECD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4E05E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E05E7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  <w:r w:rsidR="00912C9A" w:rsidRPr="004E05E7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F734B4" w:rsidRPr="00912C9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:rsidR="00E11F81" w:rsidRPr="00541256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7.  СПОРОВИ</w:t>
      </w:r>
    </w:p>
    <w:p w:rsidR="00E11F81" w:rsidRPr="00541256" w:rsidRDefault="00E11F81" w:rsidP="00E11F81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7.1. 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E11F81" w:rsidRPr="00541256" w:rsidRDefault="00E11F81" w:rsidP="00E11F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8.  </w:t>
      </w:r>
      <w:r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A025C5" w:rsidRDefault="00E11F81" w:rsidP="00A025C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hanging="540"/>
        <w:jc w:val="both"/>
        <w:rPr>
          <w:rFonts w:ascii="Arial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могуће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чланом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15</w:t>
      </w:r>
      <w:r>
        <w:rPr>
          <w:rFonts w:ascii="Arial" w:hAnsi="Arial" w:cs="Arial"/>
          <w:sz w:val="20"/>
          <w:szCs w:val="20"/>
          <w:lang w:val="sr-Cyrl-RS"/>
        </w:rPr>
        <w:t>6</w:t>
      </w:r>
      <w:r w:rsidRPr="00541256">
        <w:rPr>
          <w:rFonts w:ascii="Arial" w:hAnsi="Arial" w:cs="Arial"/>
          <w:sz w:val="20"/>
          <w:szCs w:val="20"/>
        </w:rPr>
        <w:t>.</w:t>
      </w:r>
      <w:r w:rsidRPr="00541256">
        <w:rPr>
          <w:rFonts w:ascii="Arial" w:hAnsi="Arial" w:cs="Arial"/>
          <w:sz w:val="20"/>
          <w:szCs w:val="20"/>
          <w:lang w:val="sr-Cyrl-RS"/>
        </w:rPr>
        <w:t>-161.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Закона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набавкама</w:t>
      </w:r>
      <w:proofErr w:type="spellEnd"/>
      <w:r w:rsidRPr="00541256">
        <w:rPr>
          <w:rFonts w:ascii="Arial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Купац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сагласни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hAnsi="Arial" w:cs="Arial"/>
          <w:sz w:val="20"/>
          <w:szCs w:val="20"/>
        </w:rPr>
        <w:t>допуне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вршити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писменој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форми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hAnsi="Arial" w:cs="Arial"/>
          <w:sz w:val="20"/>
          <w:szCs w:val="20"/>
        </w:rPr>
        <w:t>чему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ће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сачинити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Анекс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уговора</w:t>
      </w:r>
      <w:proofErr w:type="spellEnd"/>
      <w:r w:rsidR="006D371A">
        <w:rPr>
          <w:rFonts w:ascii="Arial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lastRenderedPageBreak/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E11F81" w:rsidRPr="00541256" w:rsidRDefault="00E11F81" w:rsidP="00E11F8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682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>
        <w:rPr>
          <w:rFonts w:ascii="Arial" w:eastAsia="Times New Roman" w:hAnsi="Arial" w:cs="Arial"/>
          <w:sz w:val="20"/>
          <w:szCs w:val="20"/>
          <w:lang w:val="sr-Cyrl-RS"/>
        </w:rPr>
        <w:t xml:space="preserve"> и </w:t>
      </w:r>
      <w:r w:rsidRPr="000613A0">
        <w:rPr>
          <w:rFonts w:ascii="Arial" w:eastAsia="Times New Roman" w:hAnsi="Arial" w:cs="Arial"/>
          <w:sz w:val="20"/>
          <w:szCs w:val="20"/>
          <w:lang w:val="sr-Cyrl-RS"/>
        </w:rPr>
        <w:t>и важи до истека периода из тачке 2.2 овог Уговора или до утрошка вредности из тачке 3.1 овог уговора, у зависности шта пре наступи</w:t>
      </w:r>
      <w:r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____ </w:t>
      </w:r>
      <w:proofErr w:type="gramStart"/>
      <w:r w:rsidRPr="00541256">
        <w:rPr>
          <w:rFonts w:ascii="Arial" w:eastAsia="Times New Roman" w:hAnsi="Arial" w:cs="Arial"/>
          <w:sz w:val="20"/>
          <w:szCs w:val="20"/>
        </w:rPr>
        <w:t>( _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____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 ( ___ )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2A1D71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D819B8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</w:p>
    <w:p w:rsidR="002A1D71" w:rsidRDefault="002A1D71" w:rsidP="002A1D7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091"/>
        <w:gridCol w:w="4067"/>
      </w:tblGrid>
      <w:tr w:rsidR="002A1D71" w:rsidRPr="00164F1B" w:rsidTr="00FF4209">
        <w:trPr>
          <w:trHeight w:val="199"/>
          <w:jc w:val="center"/>
        </w:trPr>
        <w:tc>
          <w:tcPr>
            <w:tcW w:w="4390" w:type="dxa"/>
          </w:tcPr>
          <w:p w:rsidR="002A1D71" w:rsidRPr="002A1D71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КУПАЦ</w:t>
            </w: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ДОБАВЉАЧ</w:t>
            </w:r>
          </w:p>
        </w:tc>
      </w:tr>
      <w:tr w:rsidR="002A1D71" w:rsidRPr="00164F1B" w:rsidTr="00FF4209">
        <w:trPr>
          <w:trHeight w:val="199"/>
          <w:jc w:val="center"/>
        </w:trPr>
        <w:tc>
          <w:tcPr>
            <w:tcW w:w="4390" w:type="dxa"/>
          </w:tcPr>
          <w:p w:rsidR="002A1D71" w:rsidRPr="00164F1B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  <w:tr w:rsidR="002A1D71" w:rsidRPr="00164F1B" w:rsidTr="00FF4209">
        <w:trPr>
          <w:trHeight w:val="145"/>
          <w:jc w:val="center"/>
        </w:trPr>
        <w:tc>
          <w:tcPr>
            <w:tcW w:w="4390" w:type="dxa"/>
          </w:tcPr>
          <w:p w:rsidR="002A1D71" w:rsidRPr="002A1D71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/</w:t>
            </w:r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sr-Cyrl-RS" w:eastAsia="sr-Latn-CS"/>
              </w:rPr>
              <w:t>Назив здравствене установе/</w:t>
            </w: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2A1D71" w:rsidRPr="0005005E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RS" w:eastAsia="sr-Latn-CS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RS" w:eastAsia="sr-Latn-CS"/>
              </w:rPr>
              <w:t>Medikunion d.o.o. Beograd</w:t>
            </w:r>
          </w:p>
        </w:tc>
      </w:tr>
      <w:tr w:rsidR="002A1D71" w:rsidRPr="00164F1B" w:rsidTr="00FF4209">
        <w:trPr>
          <w:trHeight w:val="145"/>
          <w:jc w:val="center"/>
        </w:trPr>
        <w:tc>
          <w:tcPr>
            <w:tcW w:w="4390" w:type="dxa"/>
          </w:tcPr>
          <w:p w:rsidR="002A1D71" w:rsidRPr="00164F1B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2A1D71" w:rsidRPr="006744FA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sr-Latn-CS"/>
              </w:rPr>
            </w:pPr>
          </w:p>
        </w:tc>
      </w:tr>
      <w:tr w:rsidR="002A1D71" w:rsidRPr="00164F1B" w:rsidTr="00FF4209">
        <w:trPr>
          <w:trHeight w:val="145"/>
          <w:jc w:val="center"/>
        </w:trPr>
        <w:tc>
          <w:tcPr>
            <w:tcW w:w="4390" w:type="dxa"/>
          </w:tcPr>
          <w:p w:rsidR="002A1D71" w:rsidRPr="00164F1B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  <w:tr w:rsidR="002A1D71" w:rsidRPr="00164F1B" w:rsidTr="00FF4209">
        <w:trPr>
          <w:trHeight w:val="145"/>
          <w:jc w:val="center"/>
        </w:trPr>
        <w:tc>
          <w:tcPr>
            <w:tcW w:w="4390" w:type="dxa"/>
          </w:tcPr>
          <w:p w:rsidR="002A1D71" w:rsidRPr="00164F1B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Директор</w:t>
            </w:r>
          </w:p>
        </w:tc>
      </w:tr>
      <w:tr w:rsidR="002A1D71" w:rsidRPr="00164F1B" w:rsidTr="00FF4209">
        <w:trPr>
          <w:trHeight w:val="179"/>
          <w:jc w:val="center"/>
        </w:trPr>
        <w:tc>
          <w:tcPr>
            <w:tcW w:w="4390" w:type="dxa"/>
          </w:tcPr>
          <w:p w:rsidR="002A1D71" w:rsidRPr="00164F1B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2A1D71" w:rsidRPr="00164F1B" w:rsidTr="00FF4209">
        <w:trPr>
          <w:trHeight w:val="199"/>
          <w:jc w:val="center"/>
        </w:trPr>
        <w:tc>
          <w:tcPr>
            <w:tcW w:w="4390" w:type="dxa"/>
          </w:tcPr>
          <w:p w:rsidR="002A1D71" w:rsidRPr="00164F1B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2A1D71" w:rsidRPr="00164F1B" w:rsidTr="00FF4209">
        <w:trPr>
          <w:trHeight w:val="199"/>
          <w:jc w:val="center"/>
        </w:trPr>
        <w:tc>
          <w:tcPr>
            <w:tcW w:w="4390" w:type="dxa"/>
          </w:tcPr>
          <w:p w:rsidR="002A1D71" w:rsidRPr="00164F1B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________________________</w:t>
            </w: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________________________</w:t>
            </w:r>
          </w:p>
        </w:tc>
      </w:tr>
      <w:tr w:rsidR="002A1D71" w:rsidRPr="00D145C3" w:rsidTr="00FF4209">
        <w:trPr>
          <w:trHeight w:val="199"/>
          <w:jc w:val="center"/>
        </w:trPr>
        <w:tc>
          <w:tcPr>
            <w:tcW w:w="4390" w:type="dxa"/>
          </w:tcPr>
          <w:p w:rsidR="002A1D71" w:rsidRPr="002A1D71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val="sr-Cyrl-RS" w:eastAsia="sr-Latn-CS"/>
              </w:rPr>
            </w:pPr>
            <w:r w:rsidRPr="002A1D71">
              <w:rPr>
                <w:rFonts w:ascii="Arial" w:eastAsia="Times New Roman" w:hAnsi="Arial" w:cs="Times New Roman"/>
                <w:i/>
                <w:sz w:val="20"/>
                <w:szCs w:val="20"/>
                <w:lang w:val="sr-Cyrl-RS" w:eastAsia="sr-Latn-CS"/>
              </w:rPr>
              <w:t>/име и презиме законског заступника/</w:t>
            </w: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A1D71" w:rsidRPr="00257F7E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Дренка Дивчић</w:t>
            </w:r>
          </w:p>
        </w:tc>
      </w:tr>
      <w:tr w:rsidR="002A1D71" w:rsidRPr="00D145C3" w:rsidTr="00FF4209">
        <w:trPr>
          <w:trHeight w:val="199"/>
          <w:jc w:val="center"/>
        </w:trPr>
        <w:tc>
          <w:tcPr>
            <w:tcW w:w="4390" w:type="dxa"/>
          </w:tcPr>
          <w:p w:rsidR="002A1D71" w:rsidRPr="00164F1B" w:rsidRDefault="002A1D71" w:rsidP="00FF4209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2A1D71" w:rsidRPr="00164F1B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A1D71" w:rsidRDefault="002A1D71" w:rsidP="00FF420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</w:tbl>
    <w:p w:rsidR="002A1D71" w:rsidRPr="00541256" w:rsidRDefault="002A1D71" w:rsidP="002A1D7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1" w:name="_GoBack"/>
      <w:bookmarkEnd w:id="1"/>
    </w:p>
    <w:p w:rsidR="00E11F81" w:rsidRDefault="00E11F81" w:rsidP="00E11F81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830877" w:rsidRDefault="00830877"/>
    <w:sectPr w:rsidR="00830877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5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3008A"/>
    <w:multiLevelType w:val="hybridMultilevel"/>
    <w:tmpl w:val="9ACAD8F8"/>
    <w:lvl w:ilvl="0" w:tplc="3530D0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3B"/>
    <w:rsid w:val="00002811"/>
    <w:rsid w:val="00053439"/>
    <w:rsid w:val="00131148"/>
    <w:rsid w:val="001A6ECD"/>
    <w:rsid w:val="002A1D71"/>
    <w:rsid w:val="002C2690"/>
    <w:rsid w:val="00304EEF"/>
    <w:rsid w:val="003B796D"/>
    <w:rsid w:val="003E5E14"/>
    <w:rsid w:val="004E05E7"/>
    <w:rsid w:val="005D2986"/>
    <w:rsid w:val="005E6F80"/>
    <w:rsid w:val="006751D9"/>
    <w:rsid w:val="006D371A"/>
    <w:rsid w:val="006E49DF"/>
    <w:rsid w:val="0074259A"/>
    <w:rsid w:val="007C4C6E"/>
    <w:rsid w:val="00806AA3"/>
    <w:rsid w:val="00830877"/>
    <w:rsid w:val="00873757"/>
    <w:rsid w:val="00884E3B"/>
    <w:rsid w:val="008A1E05"/>
    <w:rsid w:val="008F5B90"/>
    <w:rsid w:val="00912C9A"/>
    <w:rsid w:val="0099762C"/>
    <w:rsid w:val="009B4350"/>
    <w:rsid w:val="00A025C5"/>
    <w:rsid w:val="00A85258"/>
    <w:rsid w:val="00B067DE"/>
    <w:rsid w:val="00B7683E"/>
    <w:rsid w:val="00CB75AD"/>
    <w:rsid w:val="00D819B8"/>
    <w:rsid w:val="00DE463D"/>
    <w:rsid w:val="00E11F81"/>
    <w:rsid w:val="00ED61F8"/>
    <w:rsid w:val="00F125D8"/>
    <w:rsid w:val="00F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EA61"/>
  <w15:chartTrackingRefBased/>
  <w15:docId w15:val="{0D5D2762-8B96-4CD4-906D-4C0377B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11F8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A0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Antic</dc:creator>
  <cp:keywords/>
  <dc:description/>
  <cp:lastModifiedBy>Ivana Antic</cp:lastModifiedBy>
  <cp:revision>21</cp:revision>
  <dcterms:created xsi:type="dcterms:W3CDTF">2024-09-27T12:16:00Z</dcterms:created>
  <dcterms:modified xsi:type="dcterms:W3CDTF">2025-12-17T11:16:00Z</dcterms:modified>
</cp:coreProperties>
</file>